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466" w:beforeAutospacing="0" w:after="0" w:afterAutospacing="0" w:line="18" w:lineRule="atLeast"/>
        <w:ind w:left="0" w:right="0"/>
        <w:jc w:val="right"/>
        <w:rPr>
          <w:rFonts w:hint="eastAsia" w:ascii="微软雅黑" w:hAnsi="微软雅黑" w:eastAsia="微软雅黑" w:cs="微软雅黑"/>
          <w:color w:val="333333"/>
          <w:sz w:val="18"/>
          <w:szCs w:val="18"/>
        </w:rPr>
      </w:pPr>
      <w:r>
        <w:rPr>
          <w:rFonts w:ascii="黑体" w:hAnsi="宋体" w:eastAsia="黑体" w:cs="黑体"/>
          <w:color w:val="333333"/>
          <w:kern w:val="0"/>
          <w:sz w:val="22"/>
          <w:szCs w:val="22"/>
          <w:lang w:val="en-US" w:eastAsia="zh-CN" w:bidi="ar"/>
        </w:rPr>
        <w:t>招标投标格式文本二</w:t>
      </w:r>
      <w:r>
        <w:rPr>
          <w:rFonts w:hint="eastAsia" w:ascii="微软雅黑" w:hAnsi="微软雅黑" w:eastAsia="微软雅黑" w:cs="微软雅黑"/>
          <w:color w:val="333333"/>
          <w:kern w:val="0"/>
          <w:sz w:val="18"/>
          <w:szCs w:val="18"/>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466" w:beforeAutospacing="0" w:after="210" w:afterAutospacing="0" w:line="18" w:lineRule="atLeast"/>
        <w:ind w:left="0" w:right="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kern w:val="0"/>
          <w:sz w:val="18"/>
          <w:szCs w:val="18"/>
          <w:lang w:val="en-US" w:eastAsia="zh-CN" w:bidi="ar"/>
        </w:rPr>
        <w:br w:type="textWrapping"/>
      </w:r>
      <w:r>
        <w:rPr>
          <w:rFonts w:hint="eastAsia" w:ascii="黑体" w:hAnsi="宋体" w:eastAsia="黑体" w:cs="黑体"/>
          <w:b/>
          <w:color w:val="333333"/>
          <w:kern w:val="0"/>
          <w:sz w:val="48"/>
          <w:szCs w:val="48"/>
          <w:lang w:val="en-US" w:eastAsia="zh-CN" w:bidi="ar"/>
        </w:rPr>
        <w:t>江西省房屋建筑和市政基础设施工程施工</w:t>
      </w:r>
      <w:r>
        <w:rPr>
          <w:rFonts w:hint="eastAsia" w:ascii="微软雅黑" w:hAnsi="微软雅黑" w:eastAsia="微软雅黑" w:cs="微软雅黑"/>
          <w:color w:val="333333"/>
          <w:kern w:val="0"/>
          <w:sz w:val="18"/>
          <w:szCs w:val="18"/>
          <w:lang w:val="en-US" w:eastAsia="zh-CN" w:bidi="ar"/>
        </w:rPr>
        <w:t xml:space="preserve"> </w:t>
      </w:r>
      <w:r>
        <w:rPr>
          <w:rFonts w:hint="eastAsia" w:ascii="微软雅黑" w:hAnsi="微软雅黑" w:eastAsia="微软雅黑" w:cs="微软雅黑"/>
          <w:color w:val="333333"/>
          <w:kern w:val="0"/>
          <w:sz w:val="18"/>
          <w:szCs w:val="18"/>
          <w:lang w:val="en-US" w:eastAsia="zh-CN" w:bidi="ar"/>
        </w:rPr>
        <w:br w:type="textWrapping"/>
      </w:r>
      <w:r>
        <w:rPr>
          <w:rFonts w:hint="eastAsia" w:ascii="微软雅黑" w:hAnsi="微软雅黑" w:eastAsia="微软雅黑" w:cs="微软雅黑"/>
          <w:color w:val="333333"/>
          <w:kern w:val="0"/>
          <w:sz w:val="18"/>
          <w:szCs w:val="18"/>
          <w:lang w:val="en-US" w:eastAsia="zh-CN" w:bidi="ar"/>
        </w:rPr>
        <w:br w:type="textWrapping"/>
      </w:r>
      <w:r>
        <w:rPr>
          <w:rFonts w:hint="eastAsia" w:ascii="黑体" w:hAnsi="宋体" w:eastAsia="黑体" w:cs="黑体"/>
          <w:b/>
          <w:color w:val="333333"/>
          <w:kern w:val="0"/>
          <w:sz w:val="52"/>
          <w:szCs w:val="52"/>
          <w:lang w:val="en-US" w:eastAsia="zh-CN" w:bidi="ar"/>
        </w:rPr>
        <w:t>招标公告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466" w:beforeAutospacing="0" w:after="320" w:afterAutospacing="0" w:line="18" w:lineRule="atLeast"/>
        <w:ind w:left="0" w:right="0"/>
        <w:jc w:val="center"/>
        <w:rPr>
          <w:rFonts w:hint="eastAsia" w:ascii="微软雅黑" w:hAnsi="微软雅黑" w:eastAsia="微软雅黑" w:cs="微软雅黑"/>
          <w:color w:val="333333"/>
          <w:kern w:val="0"/>
          <w:sz w:val="24"/>
          <w:szCs w:val="24"/>
          <w:lang w:val="en-US" w:eastAsia="zh-CN" w:bidi="ar"/>
        </w:rPr>
      </w:pPr>
      <w:bookmarkStart w:id="0" w:name="_GoBack"/>
      <w:bookmarkEnd w:id="0"/>
      <w:r>
        <w:rPr>
          <w:rFonts w:hint="eastAsia" w:ascii="微软雅黑" w:hAnsi="微软雅黑" w:eastAsia="微软雅黑" w:cs="微软雅黑"/>
          <w:color w:val="333333"/>
          <w:kern w:val="0"/>
          <w:sz w:val="24"/>
          <w:szCs w:val="24"/>
          <w:lang w:val="en-US" w:eastAsia="zh-CN" w:bidi="ar"/>
        </w:rPr>
        <w:t>招标编号：赣建广招字[2020]第</w:t>
      </w:r>
      <w:r>
        <w:rPr>
          <w:rFonts w:hint="eastAsia" w:ascii="微软雅黑" w:hAnsi="微软雅黑" w:eastAsia="微软雅黑" w:cs="微软雅黑"/>
          <w:color w:val="333333"/>
          <w:kern w:val="0"/>
          <w:sz w:val="24"/>
          <w:szCs w:val="24"/>
          <w:u w:val="single"/>
          <w:lang w:val="en-US" w:eastAsia="zh-CN" w:bidi="ar"/>
        </w:rPr>
        <w:t>60</w:t>
      </w:r>
      <w:r>
        <w:rPr>
          <w:rFonts w:hint="eastAsia" w:ascii="微软雅黑" w:hAnsi="微软雅黑" w:eastAsia="微软雅黑" w:cs="微软雅黑"/>
          <w:color w:val="333333"/>
          <w:kern w:val="0"/>
          <w:sz w:val="24"/>
          <w:szCs w:val="24"/>
          <w:lang w:val="en-US" w:eastAsia="zh-CN" w:bidi="ar"/>
        </w:rPr>
        <w:t xml:space="preserve">号 </w:t>
      </w:r>
    </w:p>
    <w:tbl>
      <w:tblPr>
        <w:tblStyle w:val="4"/>
        <w:tblW w:w="4535"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493"/>
        <w:gridCol w:w="1162"/>
        <w:gridCol w:w="77"/>
        <w:gridCol w:w="1370"/>
        <w:gridCol w:w="1368"/>
        <w:gridCol w:w="1368"/>
        <w:gridCol w:w="1718"/>
        <w:gridCol w:w="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gridAfter w:val="1"/>
          <w:wAfter w:w="8" w:type="pct"/>
          <w:trHeight w:val="450" w:hRule="atLeast"/>
          <w:jc w:val="center"/>
        </w:trPr>
        <w:tc>
          <w:tcPr>
            <w:tcW w:w="0" w:type="auto"/>
            <w:gridSpan w:val="7"/>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微软雅黑" w:hAnsi="微软雅黑" w:eastAsia="微软雅黑" w:cs="微软雅黑"/>
                <w:color w:val="333333"/>
                <w:sz w:val="20"/>
                <w:szCs w:val="20"/>
              </w:rPr>
            </w:pPr>
            <w:r>
              <w:rPr>
                <w:rFonts w:hint="eastAsia" w:ascii="黑体" w:hAnsi="宋体" w:eastAsia="黑体" w:cs="黑体"/>
                <w:b/>
                <w:color w:val="333333"/>
                <w:kern w:val="0"/>
                <w:sz w:val="28"/>
                <w:szCs w:val="28"/>
                <w:lang w:val="en-US" w:eastAsia="zh-CN" w:bidi="ar"/>
              </w:rPr>
              <w:t>招标条件及工程基本情况</w:t>
            </w:r>
            <w:r>
              <w:rPr>
                <w:rFonts w:hint="eastAsia" w:ascii="微软雅黑" w:hAnsi="微软雅黑" w:eastAsia="微软雅黑" w:cs="微软雅黑"/>
                <w:color w:val="333333"/>
                <w:kern w:val="0"/>
                <w:sz w:val="20"/>
                <w:szCs w:val="2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gridAfter w:val="1"/>
          <w:wAfter w:w="8" w:type="pct"/>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招标单位名称</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宋体" w:hAnsi="宋体"/>
                <w:sz w:val="24"/>
                <w:szCs w:val="30"/>
              </w:rPr>
              <w:t>上饶市公共交通集团有限公司</w:t>
            </w:r>
            <w:r>
              <w:rPr>
                <w:rFonts w:hint="eastAsia" w:ascii="微软雅黑" w:hAnsi="微软雅黑" w:eastAsia="微软雅黑" w:cs="微软雅黑"/>
                <w:color w:val="333333"/>
                <w:kern w:val="0"/>
                <w:sz w:val="20"/>
                <w:szCs w:val="2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8" w:type="pct"/>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招标工程项目</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微软雅黑" w:hAnsi="微软雅黑" w:eastAsia="微软雅黑" w:cs="微软雅黑"/>
                <w:color w:val="333333"/>
                <w:sz w:val="20"/>
                <w:szCs w:val="20"/>
              </w:rPr>
              <w:t>上饶市公共交通集团有限公司广丰高新区公交首末站建设项目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8" w:type="pct"/>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工程项目建设地址</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sz w:val="24"/>
                <w:lang w:val="en-US" w:eastAsia="zh-CN"/>
              </w:rPr>
              <w:t>广丰区霞峰大道西侧，东至霞峰大道，西至樟树丰港，北至云彩路。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8" w:type="pct"/>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highlight w:val="none"/>
              </w:rPr>
            </w:pPr>
            <w:r>
              <w:rPr>
                <w:rFonts w:hint="eastAsia" w:ascii="黑体" w:hAnsi="宋体" w:eastAsia="黑体" w:cs="黑体"/>
                <w:color w:val="333333"/>
                <w:kern w:val="0"/>
                <w:sz w:val="24"/>
                <w:szCs w:val="24"/>
                <w:highlight w:val="none"/>
                <w:lang w:val="en-US" w:eastAsia="zh-CN" w:bidi="ar"/>
              </w:rPr>
              <w:t>项目审批、核准或备案机关</w:t>
            </w:r>
            <w:r>
              <w:rPr>
                <w:rFonts w:hint="eastAsia" w:ascii="微软雅黑" w:hAnsi="微软雅黑" w:eastAsia="微软雅黑" w:cs="微软雅黑"/>
                <w:color w:val="333333"/>
                <w:kern w:val="0"/>
                <w:sz w:val="20"/>
                <w:szCs w:val="20"/>
                <w:highlight w:val="none"/>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highlight w:val="none"/>
              </w:rPr>
            </w:pPr>
            <w:r>
              <w:rPr>
                <w:rFonts w:hint="eastAsia" w:ascii="微软雅黑" w:hAnsi="微软雅黑" w:eastAsia="微软雅黑" w:cs="微软雅黑"/>
                <w:color w:val="333333"/>
                <w:sz w:val="20"/>
                <w:szCs w:val="20"/>
                <w:highlight w:val="none"/>
                <w:lang w:val="en-US"/>
              </w:rPr>
              <w:t>上饶市广丰区发展和改革委员会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gridAfter w:val="1"/>
          <w:wAfter w:w="8" w:type="pct"/>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批文名称及编号</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微软雅黑" w:hAnsi="微软雅黑" w:eastAsia="微软雅黑" w:cs="微软雅黑"/>
                <w:color w:val="333333"/>
                <w:sz w:val="20"/>
                <w:szCs w:val="20"/>
                <w:lang w:val="en-US" w:eastAsia="zh-CN"/>
              </w:rPr>
              <w:t>广发改审字[2019]610号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8" w:type="pct"/>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建筑面积</w:t>
            </w:r>
            <w:r>
              <w:rPr>
                <w:rFonts w:hint="eastAsia" w:ascii="微软雅黑" w:hAnsi="微软雅黑" w:eastAsia="微软雅黑" w:cs="微软雅黑"/>
                <w:color w:val="333333"/>
                <w:kern w:val="0"/>
                <w:sz w:val="20"/>
                <w:szCs w:val="20"/>
                <w:lang w:val="en-US" w:eastAsia="zh-CN" w:bidi="ar"/>
              </w:rPr>
              <w:t xml:space="preserve"> </w:t>
            </w:r>
          </w:p>
        </w:tc>
        <w:tc>
          <w:tcPr>
            <w:tcW w:w="723" w:type="pct"/>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微软雅黑" w:hAnsi="微软雅黑" w:eastAsia="微软雅黑" w:cs="微软雅黑"/>
                <w:color w:val="333333"/>
                <w:sz w:val="20"/>
                <w:szCs w:val="20"/>
                <w:lang w:val="en-US" w:eastAsia="zh-CN"/>
              </w:rPr>
              <w:t>14463.00</w:t>
            </w:r>
            <w:r>
              <w:rPr>
                <w:rFonts w:hint="eastAsia" w:ascii="微软雅黑" w:hAnsi="微软雅黑" w:eastAsia="微软雅黑" w:cs="微软雅黑"/>
                <w:color w:val="333333"/>
                <w:sz w:val="20"/>
                <w:szCs w:val="20"/>
              </w:rPr>
              <w:t>㎡</w:t>
            </w:r>
          </w:p>
        </w:tc>
        <w:tc>
          <w:tcPr>
            <w:tcW w:w="799"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层次</w:t>
            </w:r>
            <w:r>
              <w:rPr>
                <w:rFonts w:hint="eastAsia" w:ascii="微软雅黑" w:hAnsi="微软雅黑" w:eastAsia="微软雅黑" w:cs="微软雅黑"/>
                <w:color w:val="333333"/>
                <w:kern w:val="0"/>
                <w:sz w:val="20"/>
                <w:szCs w:val="20"/>
                <w:lang w:val="en-US" w:eastAsia="zh-CN" w:bidi="ar"/>
              </w:rPr>
              <w:t xml:space="preserve"> </w:t>
            </w:r>
          </w:p>
        </w:tc>
        <w:tc>
          <w:tcPr>
            <w:tcW w:w="798"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5 层</w:t>
            </w:r>
            <w:r>
              <w:rPr>
                <w:rFonts w:hint="eastAsia" w:ascii="微软雅黑" w:hAnsi="微软雅黑" w:eastAsia="微软雅黑" w:cs="微软雅黑"/>
                <w:color w:val="333333"/>
                <w:kern w:val="0"/>
                <w:sz w:val="20"/>
                <w:szCs w:val="20"/>
                <w:lang w:val="en-US" w:eastAsia="zh-CN" w:bidi="ar"/>
              </w:rPr>
              <w:t xml:space="preserve"> </w:t>
            </w:r>
          </w:p>
        </w:tc>
        <w:tc>
          <w:tcPr>
            <w:tcW w:w="798"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结构</w:t>
            </w:r>
            <w:r>
              <w:rPr>
                <w:rFonts w:hint="eastAsia" w:ascii="微软雅黑" w:hAnsi="微软雅黑" w:eastAsia="微软雅黑" w:cs="微软雅黑"/>
                <w:color w:val="333333"/>
                <w:kern w:val="0"/>
                <w:sz w:val="20"/>
                <w:szCs w:val="20"/>
                <w:lang w:val="en-US" w:eastAsia="zh-CN" w:bidi="ar"/>
              </w:rPr>
              <w:t xml:space="preserve"> </w:t>
            </w:r>
          </w:p>
        </w:tc>
        <w:tc>
          <w:tcPr>
            <w:tcW w:w="100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框架</w:t>
            </w:r>
            <w:r>
              <w:rPr>
                <w:rFonts w:hint="eastAsia" w:ascii="微软雅黑" w:hAnsi="微软雅黑" w:eastAsia="微软雅黑" w:cs="微软雅黑"/>
                <w:color w:val="333333"/>
                <w:kern w:val="0"/>
                <w:sz w:val="20"/>
                <w:szCs w:val="2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8" w:type="pct"/>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项目总投资</w:t>
            </w:r>
            <w:r>
              <w:rPr>
                <w:rFonts w:hint="eastAsia" w:ascii="微软雅黑" w:hAnsi="微软雅黑" w:eastAsia="微软雅黑" w:cs="微软雅黑"/>
                <w:color w:val="333333"/>
                <w:kern w:val="0"/>
                <w:sz w:val="20"/>
                <w:szCs w:val="20"/>
                <w:lang w:val="en-US" w:eastAsia="zh-CN" w:bidi="ar"/>
              </w:rPr>
              <w:t xml:space="preserve"> </w:t>
            </w:r>
          </w:p>
        </w:tc>
        <w:tc>
          <w:tcPr>
            <w:tcW w:w="1522" w:type="pct"/>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约10054.19万元</w:t>
            </w:r>
            <w:r>
              <w:rPr>
                <w:rFonts w:hint="eastAsia" w:ascii="微软雅黑" w:hAnsi="微软雅黑" w:eastAsia="微软雅黑" w:cs="微软雅黑"/>
                <w:color w:val="333333"/>
                <w:kern w:val="0"/>
                <w:sz w:val="20"/>
                <w:szCs w:val="20"/>
                <w:lang w:val="en-US" w:eastAsia="zh-CN" w:bidi="ar"/>
              </w:rPr>
              <w:t xml:space="preserve"> </w:t>
            </w:r>
          </w:p>
        </w:tc>
        <w:tc>
          <w:tcPr>
            <w:tcW w:w="798"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本项目投资</w:t>
            </w:r>
            <w:r>
              <w:rPr>
                <w:rFonts w:hint="eastAsia" w:ascii="微软雅黑" w:hAnsi="微软雅黑" w:eastAsia="微软雅黑" w:cs="微软雅黑"/>
                <w:color w:val="333333"/>
                <w:kern w:val="0"/>
                <w:sz w:val="20"/>
                <w:szCs w:val="20"/>
                <w:lang w:val="en-US" w:eastAsia="zh-CN" w:bidi="ar"/>
              </w:rPr>
              <w:t xml:space="preserve"> </w:t>
            </w:r>
          </w:p>
        </w:tc>
        <w:tc>
          <w:tcPr>
            <w:tcW w:w="1799" w:type="pct"/>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50489277.42元</w:t>
            </w:r>
            <w:r>
              <w:rPr>
                <w:rFonts w:hint="eastAsia" w:ascii="微软雅黑" w:hAnsi="微软雅黑" w:eastAsia="微软雅黑" w:cs="微软雅黑"/>
                <w:color w:val="333333"/>
                <w:kern w:val="0"/>
                <w:sz w:val="20"/>
                <w:szCs w:val="2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8" w:type="pct"/>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资格审查方式</w:t>
            </w:r>
            <w:r>
              <w:rPr>
                <w:rFonts w:hint="eastAsia" w:ascii="微软雅黑" w:hAnsi="微软雅黑" w:eastAsia="微软雅黑" w:cs="微软雅黑"/>
                <w:color w:val="333333"/>
                <w:kern w:val="0"/>
                <w:sz w:val="20"/>
                <w:szCs w:val="20"/>
                <w:lang w:val="en-US" w:eastAsia="zh-CN" w:bidi="ar"/>
              </w:rPr>
              <w:t xml:space="preserve"> </w:t>
            </w:r>
          </w:p>
        </w:tc>
        <w:tc>
          <w:tcPr>
            <w:tcW w:w="1522" w:type="pct"/>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资格后审</w:t>
            </w:r>
            <w:r>
              <w:rPr>
                <w:rFonts w:hint="eastAsia" w:ascii="微软雅黑" w:hAnsi="微软雅黑" w:eastAsia="微软雅黑" w:cs="微软雅黑"/>
                <w:color w:val="333333"/>
                <w:kern w:val="0"/>
                <w:sz w:val="20"/>
                <w:szCs w:val="20"/>
                <w:lang w:val="en-US" w:eastAsia="zh-CN" w:bidi="ar"/>
              </w:rPr>
              <w:t xml:space="preserve"> </w:t>
            </w:r>
          </w:p>
        </w:tc>
        <w:tc>
          <w:tcPr>
            <w:tcW w:w="798"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资金已落实</w:t>
            </w:r>
            <w:r>
              <w:rPr>
                <w:rFonts w:hint="eastAsia" w:ascii="微软雅黑" w:hAnsi="微软雅黑" w:eastAsia="微软雅黑" w:cs="微软雅黑"/>
                <w:color w:val="333333"/>
                <w:kern w:val="0"/>
                <w:sz w:val="20"/>
                <w:szCs w:val="20"/>
                <w:lang w:val="en-US" w:eastAsia="zh-CN" w:bidi="ar"/>
              </w:rPr>
              <w:t xml:space="preserve"> </w:t>
            </w:r>
          </w:p>
        </w:tc>
        <w:tc>
          <w:tcPr>
            <w:tcW w:w="1799" w:type="pct"/>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100.00%</w:t>
            </w:r>
            <w:r>
              <w:rPr>
                <w:rFonts w:hint="eastAsia" w:ascii="微软雅黑" w:hAnsi="微软雅黑" w:eastAsia="微软雅黑" w:cs="微软雅黑"/>
                <w:color w:val="333333"/>
                <w:kern w:val="0"/>
                <w:sz w:val="20"/>
                <w:szCs w:val="2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gridAfter w:val="1"/>
          <w:wAfter w:w="8" w:type="pct"/>
          <w:trHeight w:val="450" w:hRule="atLeast"/>
          <w:jc w:val="center"/>
        </w:trPr>
        <w:tc>
          <w:tcPr>
            <w:tcW w:w="0" w:type="auto"/>
            <w:gridSpan w:val="7"/>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微软雅黑" w:hAnsi="微软雅黑" w:eastAsia="微软雅黑" w:cs="微软雅黑"/>
                <w:color w:val="333333"/>
                <w:sz w:val="20"/>
                <w:szCs w:val="20"/>
              </w:rPr>
            </w:pPr>
            <w:r>
              <w:rPr>
                <w:rFonts w:hint="eastAsia" w:ascii="黑体" w:hAnsi="宋体" w:eastAsia="黑体" w:cs="黑体"/>
                <w:b/>
                <w:color w:val="333333"/>
                <w:kern w:val="0"/>
                <w:sz w:val="28"/>
                <w:szCs w:val="28"/>
                <w:lang w:val="en-US" w:eastAsia="zh-CN" w:bidi="ar"/>
              </w:rPr>
              <w:t>招标范围及标段划分</w:t>
            </w:r>
            <w:r>
              <w:rPr>
                <w:rFonts w:hint="eastAsia" w:ascii="微软雅黑" w:hAnsi="微软雅黑" w:eastAsia="微软雅黑" w:cs="微软雅黑"/>
                <w:color w:val="333333"/>
                <w:kern w:val="0"/>
                <w:sz w:val="20"/>
                <w:szCs w:val="2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8" w:type="pct"/>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微软雅黑" w:hAnsi="微软雅黑" w:eastAsia="微软雅黑" w:cs="微软雅黑"/>
                <w:color w:val="333333"/>
                <w:sz w:val="20"/>
                <w:szCs w:val="20"/>
              </w:rPr>
            </w:pPr>
            <w:r>
              <w:rPr>
                <w:rFonts w:hint="eastAsia" w:ascii="黑体" w:hAnsi="宋体" w:eastAsia="黑体" w:cs="黑体"/>
                <w:b/>
                <w:color w:val="333333"/>
                <w:kern w:val="0"/>
                <w:sz w:val="24"/>
                <w:szCs w:val="24"/>
                <w:lang w:val="en-US" w:eastAsia="zh-CN" w:bidi="ar"/>
              </w:rPr>
              <w:t>招标范围</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具体详见工程量清单及图纸</w:t>
            </w:r>
            <w:r>
              <w:rPr>
                <w:rFonts w:hint="eastAsia" w:ascii="微软雅黑" w:hAnsi="微软雅黑" w:eastAsia="微软雅黑" w:cs="微软雅黑"/>
                <w:color w:val="333333"/>
                <w:kern w:val="0"/>
                <w:sz w:val="20"/>
                <w:szCs w:val="2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71" w:type="pct"/>
            <w:vMerge w:val="restart"/>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微软雅黑" w:hAnsi="微软雅黑" w:eastAsia="微软雅黑" w:cs="微软雅黑"/>
                <w:color w:val="333333"/>
                <w:sz w:val="20"/>
                <w:szCs w:val="20"/>
              </w:rPr>
            </w:pPr>
            <w:r>
              <w:rPr>
                <w:rFonts w:hint="eastAsia" w:ascii="黑体" w:hAnsi="宋体" w:eastAsia="黑体" w:cs="黑体"/>
                <w:b/>
                <w:color w:val="333333"/>
                <w:kern w:val="0"/>
                <w:sz w:val="24"/>
                <w:szCs w:val="24"/>
                <w:lang w:val="en-US" w:eastAsia="zh-CN" w:bidi="ar"/>
              </w:rPr>
              <w:t>标段划分</w:t>
            </w:r>
            <w:r>
              <w:rPr>
                <w:rFonts w:hint="eastAsia" w:ascii="微软雅黑" w:hAnsi="微软雅黑" w:eastAsia="微软雅黑" w:cs="微软雅黑"/>
                <w:color w:val="333333"/>
                <w:kern w:val="0"/>
                <w:sz w:val="20"/>
                <w:szCs w:val="20"/>
                <w:lang w:val="en-US" w:eastAsia="zh-CN" w:bidi="ar"/>
              </w:rPr>
              <w:t xml:space="preserve"> </w:t>
            </w:r>
          </w:p>
        </w:tc>
        <w:tc>
          <w:tcPr>
            <w:tcW w:w="723" w:type="pct"/>
            <w:gridSpan w:val="2"/>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微软雅黑" w:hAnsi="微软雅黑" w:eastAsia="微软雅黑" w:cs="微软雅黑"/>
                <w:color w:val="333333"/>
                <w:sz w:val="20"/>
                <w:szCs w:val="20"/>
              </w:rPr>
            </w:pPr>
            <w:r>
              <w:rPr>
                <w:rFonts w:hint="eastAsia" w:ascii="黑体" w:hAnsi="宋体" w:eastAsia="黑体" w:cs="黑体"/>
                <w:b/>
                <w:color w:val="333333"/>
                <w:kern w:val="0"/>
                <w:sz w:val="24"/>
                <w:szCs w:val="24"/>
                <w:lang w:val="en-US" w:eastAsia="zh-CN" w:bidi="ar"/>
              </w:rPr>
              <w:t>一标段</w:t>
            </w:r>
            <w:r>
              <w:rPr>
                <w:rFonts w:hint="eastAsia" w:ascii="微软雅黑" w:hAnsi="微软雅黑" w:eastAsia="微软雅黑" w:cs="微软雅黑"/>
                <w:color w:val="333333"/>
                <w:kern w:val="0"/>
                <w:sz w:val="20"/>
                <w:szCs w:val="20"/>
                <w:lang w:val="en-US" w:eastAsia="zh-CN" w:bidi="ar"/>
              </w:rPr>
              <w:t xml:space="preserve"> </w:t>
            </w:r>
          </w:p>
        </w:tc>
        <w:tc>
          <w:tcPr>
            <w:tcW w:w="3405" w:type="pct"/>
            <w:gridSpan w:val="5"/>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一个标段</w:t>
            </w:r>
            <w:r>
              <w:rPr>
                <w:rFonts w:hint="eastAsia" w:ascii="微软雅黑" w:hAnsi="微软雅黑" w:eastAsia="微软雅黑" w:cs="微软雅黑"/>
                <w:color w:val="333333"/>
                <w:kern w:val="0"/>
                <w:sz w:val="20"/>
                <w:szCs w:val="2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71" w:type="pct"/>
            <w:vMerge w:val="continue"/>
            <w:shd w:val="clear" w:color="auto" w:fill="auto"/>
            <w:vAlign w:val="center"/>
          </w:tcPr>
          <w:p>
            <w:pPr>
              <w:jc w:val="center"/>
              <w:rPr>
                <w:rFonts w:hint="eastAsia" w:ascii="微软雅黑" w:hAnsi="微软雅黑" w:eastAsia="微软雅黑" w:cs="微软雅黑"/>
                <w:color w:val="333333"/>
                <w:sz w:val="20"/>
                <w:szCs w:val="20"/>
              </w:rPr>
            </w:pPr>
          </w:p>
        </w:tc>
        <w:tc>
          <w:tcPr>
            <w:tcW w:w="723" w:type="pct"/>
            <w:gridSpan w:val="2"/>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微软雅黑" w:hAnsi="微软雅黑" w:eastAsia="微软雅黑" w:cs="微软雅黑"/>
                <w:color w:val="333333"/>
                <w:sz w:val="20"/>
                <w:szCs w:val="20"/>
              </w:rPr>
            </w:pPr>
            <w:r>
              <w:rPr>
                <w:rFonts w:hint="eastAsia" w:ascii="黑体" w:hAnsi="宋体" w:eastAsia="黑体" w:cs="黑体"/>
                <w:b/>
                <w:color w:val="333333"/>
                <w:kern w:val="0"/>
                <w:sz w:val="24"/>
                <w:szCs w:val="24"/>
                <w:lang w:val="en-US" w:eastAsia="zh-CN" w:bidi="ar"/>
              </w:rPr>
              <w:t>二标段</w:t>
            </w:r>
            <w:r>
              <w:rPr>
                <w:rFonts w:hint="eastAsia" w:ascii="微软雅黑" w:hAnsi="微软雅黑" w:eastAsia="微软雅黑" w:cs="微软雅黑"/>
                <w:color w:val="333333"/>
                <w:kern w:val="0"/>
                <w:sz w:val="20"/>
                <w:szCs w:val="20"/>
                <w:lang w:val="en-US" w:eastAsia="zh-CN" w:bidi="ar"/>
              </w:rPr>
              <w:t xml:space="preserve"> </w:t>
            </w:r>
          </w:p>
        </w:tc>
        <w:tc>
          <w:tcPr>
            <w:tcW w:w="3396" w:type="pct"/>
            <w:gridSpan w:val="4"/>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w:t>
            </w:r>
            <w:r>
              <w:rPr>
                <w:rFonts w:hint="eastAsia" w:ascii="微软雅黑" w:hAnsi="微软雅黑" w:eastAsia="微软雅黑" w:cs="微软雅黑"/>
                <w:color w:val="333333"/>
                <w:kern w:val="0"/>
                <w:sz w:val="20"/>
                <w:szCs w:val="20"/>
                <w:lang w:val="en-US" w:eastAsia="zh-CN" w:bidi="ar"/>
              </w:rPr>
              <w:t xml:space="preserve">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0" w:type="auto"/>
            <w:gridSpan w:val="7"/>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微软雅黑" w:hAnsi="微软雅黑" w:eastAsia="微软雅黑" w:cs="微软雅黑"/>
                <w:color w:val="333333"/>
                <w:sz w:val="20"/>
                <w:szCs w:val="20"/>
              </w:rPr>
            </w:pPr>
            <w:r>
              <w:rPr>
                <w:rFonts w:hint="eastAsia" w:ascii="黑体" w:hAnsi="宋体" w:eastAsia="黑体" w:cs="黑体"/>
                <w:b/>
                <w:color w:val="333333"/>
                <w:kern w:val="0"/>
                <w:sz w:val="28"/>
                <w:szCs w:val="28"/>
                <w:lang w:val="en-US" w:eastAsia="zh-CN" w:bidi="ar"/>
              </w:rPr>
              <w:t>投标（申请）人应具备的资格条件</w:t>
            </w:r>
            <w:r>
              <w:rPr>
                <w:rFonts w:hint="eastAsia" w:ascii="微软雅黑" w:hAnsi="微软雅黑" w:eastAsia="微软雅黑" w:cs="微软雅黑"/>
                <w:color w:val="333333"/>
                <w:kern w:val="0"/>
                <w:sz w:val="20"/>
                <w:szCs w:val="20"/>
                <w:lang w:val="en-US" w:eastAsia="zh-CN" w:bidi="ar"/>
              </w:rPr>
              <w:t xml:space="preserve">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企业营业执照</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经营范围应该符合招标要求</w:t>
            </w:r>
            <w:r>
              <w:rPr>
                <w:rFonts w:hint="eastAsia" w:ascii="微软雅黑" w:hAnsi="微软雅黑" w:eastAsia="微软雅黑" w:cs="微软雅黑"/>
                <w:color w:val="333333"/>
                <w:kern w:val="0"/>
                <w:sz w:val="20"/>
                <w:szCs w:val="20"/>
                <w:lang w:val="en-US" w:eastAsia="zh-CN" w:bidi="ar"/>
              </w:rPr>
              <w:t xml:space="preserve">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企业资质类别及等级</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宋体" w:hAnsi="宋体" w:cs="宋体"/>
                <w:sz w:val="28"/>
                <w:szCs w:val="28"/>
                <w:highlight w:val="none"/>
                <w:lang w:eastAsia="zh-CN"/>
              </w:rPr>
              <w:t>[建筑工程(2015新标准)</w:t>
            </w:r>
            <w:r>
              <w:rPr>
                <w:rFonts w:hint="eastAsia" w:ascii="宋体" w:hAnsi="宋体" w:cs="宋体"/>
                <w:sz w:val="28"/>
                <w:szCs w:val="28"/>
                <w:highlight w:val="none"/>
                <w:lang w:val="en-US" w:eastAsia="zh-CN"/>
              </w:rPr>
              <w:t>三</w:t>
            </w:r>
            <w:r>
              <w:rPr>
                <w:rFonts w:hint="eastAsia" w:ascii="宋体" w:hAnsi="宋体" w:cs="宋体"/>
                <w:sz w:val="28"/>
                <w:szCs w:val="28"/>
                <w:highlight w:val="none"/>
                <w:lang w:eastAsia="zh-CN"/>
              </w:rPr>
              <w:t>级](含)以上</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注册建造师类别和等级</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[注册二级建造师·建筑工程](含)以上</w:t>
            </w:r>
            <w:r>
              <w:rPr>
                <w:rFonts w:hint="eastAsia" w:ascii="微软雅黑" w:hAnsi="微软雅黑" w:eastAsia="微软雅黑" w:cs="微软雅黑"/>
                <w:color w:val="333333"/>
                <w:kern w:val="0"/>
                <w:sz w:val="20"/>
                <w:szCs w:val="20"/>
                <w:lang w:val="en-US" w:eastAsia="zh-CN" w:bidi="ar"/>
              </w:rPr>
              <w:t xml:space="preserve">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安全生产许可证</w:t>
            </w:r>
            <w:r>
              <w:rPr>
                <w:rFonts w:hint="eastAsia" w:ascii="微软雅黑" w:hAnsi="微软雅黑" w:eastAsia="微软雅黑" w:cs="微软雅黑"/>
                <w:color w:val="333333"/>
                <w:kern w:val="0"/>
                <w:sz w:val="20"/>
                <w:szCs w:val="20"/>
                <w:lang w:val="en-US" w:eastAsia="zh-CN" w:bidi="ar"/>
              </w:rPr>
              <w:t xml:space="preserve"> </w:t>
            </w:r>
          </w:p>
        </w:tc>
        <w:tc>
          <w:tcPr>
            <w:tcW w:w="1522" w:type="pct"/>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在有效期内</w:t>
            </w:r>
            <w:r>
              <w:rPr>
                <w:rFonts w:hint="eastAsia" w:ascii="微软雅黑" w:hAnsi="微软雅黑" w:eastAsia="微软雅黑" w:cs="微软雅黑"/>
                <w:color w:val="333333"/>
                <w:kern w:val="0"/>
                <w:sz w:val="20"/>
                <w:szCs w:val="20"/>
                <w:lang w:val="en-US" w:eastAsia="zh-CN" w:bidi="ar"/>
              </w:rPr>
              <w:t xml:space="preserve"> </w:t>
            </w:r>
          </w:p>
        </w:tc>
        <w:tc>
          <w:tcPr>
            <w:tcW w:w="798"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标段选择要求</w:t>
            </w:r>
            <w:r>
              <w:rPr>
                <w:rFonts w:hint="eastAsia" w:ascii="微软雅黑" w:hAnsi="微软雅黑" w:eastAsia="微软雅黑" w:cs="微软雅黑"/>
                <w:color w:val="333333"/>
                <w:kern w:val="0"/>
                <w:sz w:val="20"/>
                <w:szCs w:val="20"/>
                <w:lang w:val="en-US" w:eastAsia="zh-CN" w:bidi="ar"/>
              </w:rPr>
              <w:t xml:space="preserve"> </w:t>
            </w:r>
          </w:p>
        </w:tc>
        <w:tc>
          <w:tcPr>
            <w:tcW w:w="1799" w:type="pct"/>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一个标段</w:t>
            </w:r>
            <w:r>
              <w:rPr>
                <w:rFonts w:hint="eastAsia" w:ascii="微软雅黑" w:hAnsi="微软雅黑" w:eastAsia="微软雅黑" w:cs="微软雅黑"/>
                <w:color w:val="333333"/>
                <w:kern w:val="0"/>
                <w:sz w:val="20"/>
                <w:szCs w:val="20"/>
                <w:lang w:val="en-US" w:eastAsia="zh-CN" w:bidi="ar"/>
              </w:rPr>
              <w:t xml:space="preserve">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资格审查时投标人应提供的业绩材料</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合同金额:详见招标公告其他要求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0" w:type="auto"/>
            <w:gridSpan w:val="7"/>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微软雅黑" w:hAnsi="微软雅黑" w:eastAsia="微软雅黑" w:cs="微软雅黑"/>
                <w:color w:val="333333"/>
                <w:sz w:val="20"/>
                <w:szCs w:val="20"/>
              </w:rPr>
            </w:pPr>
            <w:r>
              <w:rPr>
                <w:rFonts w:hint="eastAsia" w:ascii="黑体" w:hAnsi="宋体" w:eastAsia="黑体" w:cs="黑体"/>
                <w:b/>
                <w:color w:val="333333"/>
                <w:spacing w:val="-14"/>
                <w:kern w:val="0"/>
                <w:sz w:val="28"/>
                <w:szCs w:val="28"/>
                <w:lang w:val="en-US" w:eastAsia="zh-CN" w:bidi="ar"/>
              </w:rPr>
              <w:t>资格审查时应提供的证件或证书原件（建筑业企业资质证书为复印件）</w:t>
            </w:r>
            <w:r>
              <w:rPr>
                <w:rFonts w:hint="eastAsia" w:ascii="微软雅黑" w:hAnsi="微软雅黑" w:eastAsia="微软雅黑" w:cs="微软雅黑"/>
                <w:color w:val="333333"/>
                <w:kern w:val="0"/>
                <w:sz w:val="20"/>
                <w:szCs w:val="20"/>
                <w:lang w:val="en-US" w:eastAsia="zh-CN" w:bidi="ar"/>
              </w:rPr>
              <w:t xml:space="preserve">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资格证件</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企业营业执照、资质证书（可提供带有二维码的复印件加盖公章）、安全生产许可证</w:t>
            </w:r>
            <w:r>
              <w:rPr>
                <w:rFonts w:hint="eastAsia" w:ascii="微软雅黑" w:hAnsi="微软雅黑" w:eastAsia="微软雅黑" w:cs="微软雅黑"/>
                <w:color w:val="333333"/>
                <w:kern w:val="0"/>
                <w:sz w:val="20"/>
                <w:szCs w:val="20"/>
                <w:lang w:val="en-US" w:eastAsia="zh-CN" w:bidi="ar"/>
              </w:rPr>
              <w:t xml:space="preserve">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法定代表人或委托代理人</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法定代表人证书或委托代理人委托书、本人身份证 (委托代理人：由注册建造师担任)</w:t>
            </w:r>
            <w:r>
              <w:rPr>
                <w:rFonts w:hint="eastAsia" w:ascii="微软雅黑" w:hAnsi="微软雅黑" w:eastAsia="微软雅黑" w:cs="微软雅黑"/>
                <w:color w:val="333333"/>
                <w:kern w:val="0"/>
                <w:sz w:val="20"/>
                <w:szCs w:val="20"/>
                <w:lang w:val="en-US" w:eastAsia="zh-CN" w:bidi="ar"/>
              </w:rPr>
              <w:t xml:space="preserve">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项目负责人</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拟派建造师注册证书、安全生产考核合格证书（B证）及本人第二代身份证</w:t>
            </w:r>
            <w:r>
              <w:rPr>
                <w:rFonts w:hint="eastAsia" w:ascii="微软雅黑" w:hAnsi="微软雅黑" w:eastAsia="微软雅黑" w:cs="微软雅黑"/>
                <w:color w:val="333333"/>
                <w:kern w:val="0"/>
                <w:sz w:val="20"/>
                <w:szCs w:val="20"/>
                <w:lang w:val="en-US" w:eastAsia="zh-CN" w:bidi="ar"/>
              </w:rPr>
              <w:t xml:space="preserve">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技术负责人</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技术负责人需提供中级及以上职称证书</w:t>
            </w:r>
            <w:r>
              <w:rPr>
                <w:rFonts w:hint="eastAsia" w:ascii="微软雅黑" w:hAnsi="微软雅黑" w:eastAsia="微软雅黑" w:cs="微软雅黑"/>
                <w:color w:val="333333"/>
                <w:kern w:val="0"/>
                <w:sz w:val="20"/>
                <w:szCs w:val="20"/>
                <w:lang w:val="en-US" w:eastAsia="zh-CN" w:bidi="ar"/>
              </w:rPr>
              <w:t xml:space="preserve">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关键岗位人员</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微软雅黑" w:hAnsi="微软雅黑" w:eastAsia="微软雅黑" w:cs="微软雅黑"/>
                <w:color w:val="333333"/>
                <w:kern w:val="0"/>
                <w:sz w:val="18"/>
                <w:szCs w:val="18"/>
                <w:lang w:val="en-US" w:eastAsia="zh-CN" w:bidi="ar"/>
              </w:rPr>
              <w:t xml:space="preserve">拟派施工员、安全员、质量员、材料员、标准员、机械员、劳务员、资料员的岗位证书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其他要求</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微软雅黑" w:hAnsi="微软雅黑" w:eastAsia="微软雅黑" w:cs="微软雅黑"/>
                <w:color w:val="333333"/>
                <w:sz w:val="20"/>
                <w:szCs w:val="20"/>
                <w:lang w:val="en-US" w:eastAsia="zh-CN"/>
              </w:rPr>
              <w:t>1、外埠来赣施工单位还应持有江西省建设行政主管部门办理的进赣投标备案通知手续材料原件或根据 《关于外省进赣建设工程企业信息登记管理通知》要求办理的企业信息登记并已审核通过的，可提供江西省住建厅官方网站（住建云）“省外进赣企业登记”查询截图复印件加盖单位公章。2、本次招标不接受联合体投标。3、按广府办字【2014】167号文件规定，投标人中标后必须提交农民工工资保障金。4、本工程采取网上报名、报价承诺法网上电子评标,投标人可自行进入江西省公共资源交易网投标报名，相关的其它补充要求会在网上及时通知，请各投标人密切留意，否则，因此造成的失误由投标人自负。5、拟承担本工程的建造师应是与本企业建立了劳动关系的员工，且不得为公务员及本单位以外的事业单位人员（是指在编在岗且是国家财政全额拨款或部分拨款单位工作人员），并提供本企业在本工程开标当月前六个月（不含开标当月）以上且尚未到期的劳动合同和缴纳的社会基本养老保险证明材料原件。6、项目技术负责人、关键岗位人员（施工员、质量员、安全员、资料员、材料员）需提供本企业在本工程开标当月前六个月（不含开标当月）以上且尚未到期的劳动合同和缴纳社会基本养老保险证明材料原件。7、中标公示结束后，招标人将组织有关人员对中标单位拟派的建造师和项目技术负责人、关键岗位人员（施工员、质量员、安全员、资料员、材料员）的劳动合同和社会养老保险进行现场核实，对提供虚假材料的企业直接予以做废标处理。8、本公告同时在江西省公共资源交易网、江西省招标投标网、广丰公共资源交易网发布。9、进场的施工机械的排放必须达到环保要求。10、投标人依法投标告知书： ①与招标人存在利害关系可能影响招标公正性的法人、其他组织或者个人，不得参加投标。②拒收逾期送达或者不按照招标文件要求密封的投标文件； ③禁止围标、串标行为，一经发现,中标无效，并依法进行处罚。 ④禁止使用通过受让或者租借等方式获取的资格、资质证书参加投标；禁止使用伪造、变造的许可证件；提供虚假的财务状况或者业绩；提供虚假的项目负责人或者主要技术人员简历、劳动关系证明；提供虚假的信用等弄虚作假行为. 一经发现,中标无效，并依法进行处罚。 ⑤中标人应当按照合同约定履行义务，完成中标项目。中标人不得向他人转让中标项目，也不得将中标项目肢解后分别向他人转让，不得以任何理由随意更改投标文件中约定的管理人员和完成中标项目的其他技术标准。 ⑥以上行为一经查实将依法严肃处理，并以企业不良记录行为记入相关信用平台。11、其它要求详见资审文件及招标文件。</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74" w:hRule="atLeast"/>
          <w:jc w:val="center"/>
        </w:trPr>
        <w:tc>
          <w:tcPr>
            <w:tcW w:w="0" w:type="auto"/>
            <w:gridSpan w:val="7"/>
            <w:shd w:val="clear" w:color="auto" w:fill="auto"/>
            <w:vAlign w:val="center"/>
          </w:tcPr>
          <w:p>
            <w:pPr>
              <w:keepNext w:val="0"/>
              <w:keepLines w:val="0"/>
              <w:widowControl/>
              <w:suppressLineNumbers w:val="0"/>
              <w:spacing w:before="0" w:beforeAutospacing="0" w:after="0" w:afterAutospacing="0" w:line="18" w:lineRule="atLeast"/>
              <w:ind w:left="0" w:right="0"/>
              <w:jc w:val="center"/>
              <w:rPr>
                <w:rFonts w:hint="eastAsia" w:ascii="微软雅黑" w:hAnsi="微软雅黑" w:eastAsia="微软雅黑" w:cs="微软雅黑"/>
                <w:color w:val="333333"/>
                <w:sz w:val="20"/>
                <w:szCs w:val="20"/>
              </w:rPr>
            </w:pPr>
            <w:r>
              <w:rPr>
                <w:rFonts w:hint="eastAsia" w:ascii="黑体" w:hAnsi="宋体" w:eastAsia="黑体" w:cs="黑体"/>
                <w:color w:val="333333"/>
                <w:spacing w:val="-14"/>
                <w:kern w:val="0"/>
                <w:sz w:val="28"/>
                <w:szCs w:val="28"/>
                <w:lang w:val="en-US" w:eastAsia="zh-CN" w:bidi="ar"/>
              </w:rPr>
              <w:t>招标公告、招标文件、资审文件的发布（获取）时间</w:t>
            </w:r>
            <w:r>
              <w:rPr>
                <w:rFonts w:hint="eastAsia" w:ascii="微软雅黑" w:hAnsi="微软雅黑" w:eastAsia="微软雅黑" w:cs="微软雅黑"/>
                <w:color w:val="333333"/>
                <w:kern w:val="0"/>
                <w:sz w:val="20"/>
                <w:szCs w:val="20"/>
                <w:lang w:val="en-US" w:eastAsia="zh-CN" w:bidi="ar"/>
              </w:rPr>
              <w:t xml:space="preserve">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公告发布时间</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2020年11月11日 至 2020年12月3日（公告发布时间最短不得少于5日）</w:t>
            </w:r>
            <w:r>
              <w:rPr>
                <w:rFonts w:hint="eastAsia" w:ascii="微软雅黑" w:hAnsi="微软雅黑" w:eastAsia="微软雅黑" w:cs="微软雅黑"/>
                <w:color w:val="333333"/>
                <w:kern w:val="0"/>
                <w:sz w:val="20"/>
                <w:szCs w:val="20"/>
                <w:lang w:val="en-US" w:eastAsia="zh-CN" w:bidi="ar"/>
              </w:rPr>
              <w:t xml:space="preserve">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获取招标文件时间</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2020年11月11日</w:t>
            </w:r>
            <w:r>
              <w:rPr>
                <w:rFonts w:hint="eastAsia" w:ascii="微软雅黑" w:hAnsi="微软雅黑" w:eastAsia="微软雅黑" w:cs="微软雅黑"/>
                <w:color w:val="333333"/>
                <w:kern w:val="0"/>
                <w:sz w:val="20"/>
                <w:szCs w:val="20"/>
                <w:lang w:val="en-US" w:eastAsia="zh-CN" w:bidi="ar"/>
              </w:rPr>
              <w:t xml:space="preserve">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4"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获取方式</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rPr>
                <w:rFonts w:hint="default" w:ascii="微软雅黑" w:hAnsi="微软雅黑" w:eastAsia="微软雅黑" w:cs="微软雅黑"/>
                <w:color w:val="333333"/>
                <w:sz w:val="20"/>
                <w:szCs w:val="20"/>
                <w:lang w:val="en-US" w:eastAsia="zh-CN"/>
              </w:rPr>
            </w:pPr>
            <w:r>
              <w:rPr>
                <w:rFonts w:hint="eastAsia" w:ascii="微软雅黑" w:hAnsi="微软雅黑" w:eastAsia="微软雅黑" w:cs="微软雅黑"/>
                <w:color w:val="333333"/>
                <w:sz w:val="20"/>
                <w:szCs w:val="20"/>
                <w:lang w:val="en-US" w:eastAsia="zh-CN"/>
              </w:rPr>
              <w:t>网上下载</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4"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获取资审文件时间</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2020年11月11日</w:t>
            </w:r>
            <w:r>
              <w:rPr>
                <w:rFonts w:hint="eastAsia" w:ascii="微软雅黑" w:hAnsi="微软雅黑" w:eastAsia="微软雅黑" w:cs="微软雅黑"/>
                <w:color w:val="333333"/>
                <w:kern w:val="0"/>
                <w:sz w:val="20"/>
                <w:szCs w:val="20"/>
                <w:lang w:val="en-US" w:eastAsia="zh-CN" w:bidi="ar"/>
              </w:rPr>
              <w:t xml:space="preserve">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获取地址</w:t>
            </w:r>
            <w:r>
              <w:rPr>
                <w:rFonts w:hint="eastAsia" w:ascii="微软雅黑" w:hAnsi="微软雅黑" w:eastAsia="微软雅黑" w:cs="微软雅黑"/>
                <w:color w:val="333333"/>
                <w:kern w:val="0"/>
                <w:sz w:val="20"/>
                <w:szCs w:val="20"/>
                <w:lang w:val="en-US" w:eastAsia="zh-CN" w:bidi="ar"/>
              </w:rPr>
              <w:t xml:space="preserve"> </w:t>
            </w:r>
          </w:p>
        </w:tc>
        <w:tc>
          <w:tcPr>
            <w:tcW w:w="4120" w:type="pct"/>
            <w:gridSpan w:val="6"/>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请到江西省公共资源交易电子交易平台http://ggzyjy.jiangxi.gov.cn/dzjy资审文件领取菜单领取资审文件</w:t>
            </w:r>
            <w:r>
              <w:rPr>
                <w:rFonts w:hint="eastAsia" w:ascii="微软雅黑" w:hAnsi="微软雅黑" w:eastAsia="微软雅黑" w:cs="微软雅黑"/>
                <w:color w:val="333333"/>
                <w:kern w:val="0"/>
                <w:sz w:val="20"/>
                <w:szCs w:val="20"/>
                <w:lang w:val="en-US" w:eastAsia="zh-CN" w:bidi="ar"/>
              </w:rPr>
              <w:t xml:space="preserve"> </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871"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联系人</w:t>
            </w:r>
            <w:r>
              <w:rPr>
                <w:rFonts w:hint="eastAsia" w:ascii="微软雅黑" w:hAnsi="微软雅黑" w:eastAsia="微软雅黑" w:cs="微软雅黑"/>
                <w:color w:val="333333"/>
                <w:kern w:val="0"/>
                <w:sz w:val="20"/>
                <w:szCs w:val="20"/>
                <w:lang w:val="en-US" w:eastAsia="zh-CN" w:bidi="ar"/>
              </w:rPr>
              <w:t xml:space="preserve"> </w:t>
            </w:r>
          </w:p>
        </w:tc>
        <w:tc>
          <w:tcPr>
            <w:tcW w:w="1522" w:type="pct"/>
            <w:gridSpan w:val="3"/>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微软雅黑" w:hAnsi="微软雅黑" w:eastAsia="微软雅黑" w:cs="微软雅黑"/>
                <w:color w:val="333333"/>
                <w:sz w:val="20"/>
                <w:szCs w:val="20"/>
                <w:lang w:val="en-US" w:eastAsia="zh-CN"/>
              </w:rPr>
            </w:pPr>
            <w:r>
              <w:rPr>
                <w:rFonts w:hint="eastAsia" w:ascii="微软雅黑" w:hAnsi="微软雅黑" w:eastAsia="微软雅黑" w:cs="微软雅黑"/>
                <w:color w:val="333333"/>
                <w:sz w:val="20"/>
                <w:szCs w:val="20"/>
                <w:lang w:val="en-US" w:eastAsia="zh-CN"/>
              </w:rPr>
              <w:t>黄女士</w:t>
            </w:r>
          </w:p>
        </w:tc>
        <w:tc>
          <w:tcPr>
            <w:tcW w:w="798" w:type="pct"/>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联系电话</w:t>
            </w:r>
            <w:r>
              <w:rPr>
                <w:rFonts w:hint="eastAsia" w:ascii="微软雅黑" w:hAnsi="微软雅黑" w:eastAsia="微软雅黑" w:cs="微软雅黑"/>
                <w:color w:val="333333"/>
                <w:kern w:val="0"/>
                <w:sz w:val="20"/>
                <w:szCs w:val="20"/>
                <w:lang w:val="en-US" w:eastAsia="zh-CN" w:bidi="ar"/>
              </w:rPr>
              <w:t xml:space="preserve"> </w:t>
            </w:r>
          </w:p>
        </w:tc>
        <w:tc>
          <w:tcPr>
            <w:tcW w:w="1799" w:type="pct"/>
            <w:gridSpan w:val="2"/>
            <w:shd w:val="clear" w:color="auto" w:fill="auto"/>
            <w:vAlign w:val="center"/>
          </w:tcPr>
          <w:p>
            <w:pPr>
              <w:keepNext w:val="0"/>
              <w:keepLines w:val="0"/>
              <w:widowControl/>
              <w:suppressLineNumbers w:val="0"/>
              <w:spacing w:before="0" w:beforeAutospacing="0" w:after="0" w:afterAutospacing="0" w:line="18" w:lineRule="atLeast"/>
              <w:ind w:left="0" w:right="0"/>
              <w:jc w:val="left"/>
              <w:rPr>
                <w:rFonts w:hint="default" w:ascii="微软雅黑" w:hAnsi="微软雅黑" w:eastAsia="微软雅黑" w:cs="微软雅黑"/>
                <w:color w:val="333333"/>
                <w:sz w:val="20"/>
                <w:szCs w:val="20"/>
                <w:lang w:val="en-US"/>
              </w:rPr>
            </w:pPr>
            <w:r>
              <w:rPr>
                <w:rFonts w:hint="eastAsia" w:ascii="黑体" w:hAnsi="宋体" w:eastAsia="黑体" w:cs="黑体"/>
                <w:color w:val="333333"/>
                <w:kern w:val="0"/>
                <w:sz w:val="24"/>
                <w:szCs w:val="24"/>
                <w:lang w:val="en-US" w:eastAsia="zh-CN" w:bidi="ar"/>
              </w:rPr>
              <w:t>15932907493</w:t>
            </w:r>
          </w:p>
        </w:tc>
        <w:tc>
          <w:tcPr>
            <w:tcW w:w="0" w:type="auto"/>
            <w:tcBorders>
              <w:left w:val="nil"/>
            </w:tcBorders>
            <w:shd w:val="clear" w:color="auto" w:fill="auto"/>
            <w:vAlign w:val="center"/>
          </w:tcPr>
          <w:p>
            <w:pPr>
              <w:rPr>
                <w:rFonts w:hint="eastAsia" w:ascii="微软雅黑" w:hAnsi="微软雅黑" w:eastAsia="微软雅黑" w:cs="微软雅黑"/>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55" w:hRule="atLeast"/>
          <w:jc w:val="center"/>
        </w:trPr>
        <w:tc>
          <w:tcPr>
            <w:tcW w:w="1549" w:type="pct"/>
            <w:gridSpan w:val="2"/>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r>
              <w:rPr>
                <w:rFonts w:hint="eastAsia" w:ascii="黑体" w:hAnsi="宋体" w:eastAsia="黑体" w:cs="黑体"/>
                <w:color w:val="333333"/>
                <w:kern w:val="0"/>
                <w:sz w:val="24"/>
                <w:szCs w:val="24"/>
                <w:lang w:val="en-US" w:eastAsia="zh-CN" w:bidi="ar"/>
              </w:rPr>
              <w:t>招标代理机构：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960" w:firstLineChars="400"/>
              <w:jc w:val="both"/>
              <w:rPr>
                <w:rFonts w:hint="eastAsia" w:ascii="黑体" w:hAnsi="宋体" w:eastAsia="黑体" w:cs="黑体"/>
                <w:color w:val="333333"/>
                <w:kern w:val="0"/>
                <w:sz w:val="24"/>
                <w:szCs w:val="24"/>
                <w:lang w:val="en-US" w:eastAsia="zh-CN" w:bidi="ar"/>
              </w:rPr>
            </w:pPr>
            <w:r>
              <w:rPr>
                <w:rFonts w:hint="eastAsia" w:ascii="黑体" w:hAnsi="宋体" w:eastAsia="黑体" w:cs="黑体"/>
                <w:color w:val="333333"/>
                <w:kern w:val="0"/>
                <w:sz w:val="24"/>
                <w:szCs w:val="24"/>
                <w:lang w:val="en-US" w:eastAsia="zh-CN" w:bidi="ar"/>
              </w:rPr>
              <w:t>（单位章）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960" w:firstLineChars="400"/>
              <w:jc w:val="both"/>
              <w:rPr>
                <w:rFonts w:hint="eastAsia" w:ascii="黑体" w:hAnsi="宋体" w:eastAsia="黑体" w:cs="黑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r>
              <w:rPr>
                <w:rFonts w:hint="eastAsia" w:ascii="黑体" w:hAnsi="宋体" w:eastAsia="黑体" w:cs="黑体"/>
                <w:color w:val="333333"/>
                <w:kern w:val="0"/>
                <w:sz w:val="24"/>
                <w:szCs w:val="24"/>
                <w:lang w:val="en-US" w:eastAsia="zh-CN" w:bidi="ar"/>
              </w:rPr>
              <w:t>法定代表人：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1200" w:firstLineChars="500"/>
              <w:jc w:val="both"/>
              <w:rPr>
                <w:rFonts w:hint="eastAsia" w:ascii="黑体" w:hAnsi="宋体" w:eastAsia="黑体" w:cs="黑体"/>
                <w:color w:val="333333"/>
                <w:kern w:val="0"/>
                <w:sz w:val="24"/>
                <w:szCs w:val="24"/>
                <w:lang w:val="en-US" w:eastAsia="zh-CN" w:bidi="ar"/>
              </w:rPr>
            </w:pPr>
            <w:r>
              <w:rPr>
                <w:rFonts w:hint="eastAsia" w:ascii="黑体" w:hAnsi="宋体" w:eastAsia="黑体" w:cs="黑体"/>
                <w:color w:val="333333"/>
                <w:kern w:val="0"/>
                <w:sz w:val="24"/>
                <w:szCs w:val="24"/>
                <w:lang w:val="en-US" w:eastAsia="zh-CN" w:bidi="ar"/>
              </w:rPr>
              <w:t>（章）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1200" w:firstLineChars="500"/>
              <w:jc w:val="both"/>
              <w:rPr>
                <w:rFonts w:hint="eastAsia" w:ascii="黑体" w:hAnsi="宋体" w:eastAsia="黑体" w:cs="黑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righ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2020年  月  日  </w:t>
            </w:r>
          </w:p>
        </w:tc>
        <w:tc>
          <w:tcPr>
            <w:tcW w:w="1642" w:type="pct"/>
            <w:gridSpan w:val="3"/>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r>
              <w:rPr>
                <w:rFonts w:hint="eastAsia" w:ascii="黑体" w:hAnsi="宋体" w:eastAsia="黑体" w:cs="黑体"/>
                <w:color w:val="333333"/>
                <w:kern w:val="0"/>
                <w:sz w:val="24"/>
                <w:szCs w:val="24"/>
                <w:lang w:val="en-US" w:eastAsia="zh-CN" w:bidi="ar"/>
              </w:rPr>
              <w:t>招标人：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1200" w:firstLineChars="500"/>
              <w:jc w:val="both"/>
              <w:rPr>
                <w:rFonts w:hint="eastAsia" w:ascii="黑体" w:hAnsi="宋体" w:eastAsia="黑体" w:cs="黑体"/>
                <w:color w:val="333333"/>
                <w:kern w:val="0"/>
                <w:sz w:val="24"/>
                <w:szCs w:val="24"/>
                <w:lang w:val="en-US" w:eastAsia="zh-CN" w:bidi="ar"/>
              </w:rPr>
            </w:pPr>
            <w:r>
              <w:rPr>
                <w:rFonts w:hint="eastAsia" w:ascii="黑体" w:hAnsi="宋体" w:eastAsia="黑体" w:cs="黑体"/>
                <w:color w:val="333333"/>
                <w:kern w:val="0"/>
                <w:sz w:val="24"/>
                <w:szCs w:val="24"/>
                <w:lang w:val="en-US" w:eastAsia="zh-CN" w:bidi="ar"/>
              </w:rPr>
              <w:t>（单位章）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1200" w:firstLineChars="500"/>
              <w:jc w:val="both"/>
              <w:rPr>
                <w:rFonts w:hint="eastAsia" w:ascii="黑体" w:hAnsi="宋体" w:eastAsia="黑体" w:cs="黑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r>
              <w:rPr>
                <w:rFonts w:hint="eastAsia" w:ascii="黑体" w:hAnsi="宋体" w:eastAsia="黑体" w:cs="黑体"/>
                <w:color w:val="333333"/>
                <w:kern w:val="0"/>
                <w:sz w:val="24"/>
                <w:szCs w:val="24"/>
                <w:lang w:val="en-US" w:eastAsia="zh-CN" w:bidi="ar"/>
              </w:rPr>
              <w:t>法定代表人：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1680" w:firstLineChars="700"/>
              <w:jc w:val="both"/>
              <w:rPr>
                <w:rFonts w:hint="eastAsia" w:ascii="黑体" w:hAnsi="宋体" w:eastAsia="黑体" w:cs="黑体"/>
                <w:color w:val="333333"/>
                <w:kern w:val="0"/>
                <w:sz w:val="24"/>
                <w:szCs w:val="24"/>
                <w:lang w:val="en-US" w:eastAsia="zh-CN" w:bidi="ar"/>
              </w:rPr>
            </w:pPr>
            <w:r>
              <w:rPr>
                <w:rFonts w:hint="eastAsia" w:ascii="黑体" w:hAnsi="宋体" w:eastAsia="黑体" w:cs="黑体"/>
                <w:color w:val="333333"/>
                <w:kern w:val="0"/>
                <w:sz w:val="24"/>
                <w:szCs w:val="24"/>
                <w:lang w:val="en-US" w:eastAsia="zh-CN" w:bidi="ar"/>
              </w:rPr>
              <w:t>（章）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1680" w:firstLineChars="700"/>
              <w:jc w:val="both"/>
              <w:rPr>
                <w:rFonts w:hint="eastAsia" w:ascii="黑体" w:hAnsi="宋体" w:eastAsia="黑体" w:cs="黑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2020年  月  日  </w:t>
            </w:r>
          </w:p>
        </w:tc>
        <w:tc>
          <w:tcPr>
            <w:tcW w:w="1799" w:type="pct"/>
            <w:gridSpan w:val="2"/>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r>
              <w:rPr>
                <w:rFonts w:hint="eastAsia" w:ascii="黑体" w:hAnsi="宋体" w:eastAsia="黑体" w:cs="黑体"/>
                <w:color w:val="333333"/>
                <w:kern w:val="0"/>
                <w:sz w:val="24"/>
                <w:szCs w:val="24"/>
                <w:lang w:val="en-US" w:eastAsia="zh-CN" w:bidi="ar"/>
              </w:rPr>
              <w:t>招投标监管机构：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r>
              <w:rPr>
                <w:rFonts w:hint="eastAsia" w:ascii="黑体" w:hAnsi="宋体" w:eastAsia="黑体" w:cs="黑体"/>
                <w:color w:val="333333"/>
                <w:kern w:val="0"/>
                <w:sz w:val="24"/>
                <w:szCs w:val="24"/>
                <w:lang w:val="en-US" w:eastAsia="zh-CN" w:bidi="ar"/>
              </w:rPr>
              <w:t>（            单位章）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r>
              <w:rPr>
                <w:rFonts w:hint="eastAsia" w:ascii="黑体" w:hAnsi="宋体" w:eastAsia="黑体" w:cs="黑体"/>
                <w:color w:val="333333"/>
                <w:kern w:val="0"/>
                <w:sz w:val="24"/>
                <w:szCs w:val="24"/>
                <w:lang w:val="en-US" w:eastAsia="zh-CN" w:bidi="ar"/>
              </w:rPr>
              <w:t>经办人：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1920" w:firstLineChars="800"/>
              <w:jc w:val="both"/>
              <w:rPr>
                <w:rFonts w:hint="eastAsia" w:ascii="黑体" w:hAnsi="宋体" w:eastAsia="黑体" w:cs="黑体"/>
                <w:color w:val="333333"/>
                <w:kern w:val="0"/>
                <w:sz w:val="24"/>
                <w:szCs w:val="24"/>
                <w:lang w:val="en-US" w:eastAsia="zh-CN" w:bidi="ar"/>
              </w:rPr>
            </w:pPr>
            <w:r>
              <w:rPr>
                <w:rFonts w:hint="eastAsia" w:ascii="黑体" w:hAnsi="宋体" w:eastAsia="黑体" w:cs="黑体"/>
                <w:color w:val="333333"/>
                <w:kern w:val="0"/>
                <w:sz w:val="24"/>
                <w:szCs w:val="24"/>
                <w:lang w:val="en-US" w:eastAsia="zh-CN" w:bidi="ar"/>
              </w:rPr>
              <w:t>（章）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黑体" w:hAnsi="宋体" w:eastAsia="黑体" w:cs="黑体"/>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right"/>
              <w:rPr>
                <w:rFonts w:hint="eastAsia" w:ascii="微软雅黑" w:hAnsi="微软雅黑" w:eastAsia="微软雅黑" w:cs="微软雅黑"/>
                <w:color w:val="333333"/>
                <w:sz w:val="20"/>
                <w:szCs w:val="20"/>
              </w:rPr>
            </w:pPr>
            <w:r>
              <w:rPr>
                <w:rFonts w:hint="eastAsia" w:ascii="黑体" w:hAnsi="宋体" w:eastAsia="黑体" w:cs="黑体"/>
                <w:color w:val="333333"/>
                <w:kern w:val="0"/>
                <w:sz w:val="24"/>
                <w:szCs w:val="24"/>
                <w:lang w:val="en-US" w:eastAsia="zh-CN" w:bidi="ar"/>
              </w:rPr>
              <w:t>2020年  月   日  </w:t>
            </w:r>
          </w:p>
        </w:tc>
        <w:tc>
          <w:tcPr>
            <w:tcW w:w="0" w:type="auto"/>
            <w:tcBorders>
              <w:left w:val="nil"/>
            </w:tcBorders>
            <w:shd w:val="clear" w:color="auto" w:fill="auto"/>
            <w:vAlign w:val="top"/>
          </w:tcPr>
          <w:p>
            <w:pPr>
              <w:jc w:val="both"/>
              <w:rPr>
                <w:rFonts w:hint="eastAsia" w:ascii="微软雅黑" w:hAnsi="微软雅黑" w:eastAsia="微软雅黑" w:cs="微软雅黑"/>
                <w:color w:val="333333"/>
                <w:sz w:val="20"/>
                <w:szCs w:val="20"/>
              </w:rPr>
            </w:pPr>
          </w:p>
        </w:tc>
      </w:tr>
    </w:tbl>
    <w:p>
      <w:pPr>
        <w:rPr>
          <w:vanish/>
          <w:sz w:val="21"/>
          <w:szCs w:val="21"/>
        </w:rPr>
      </w:pPr>
    </w:p>
    <w:tbl>
      <w:tblPr>
        <w:tblStyle w:val="4"/>
        <w:tblW w:w="4500" w:type="pct"/>
        <w:jc w:val="center"/>
        <w:shd w:val="clear" w:color="auto" w:fill="auto"/>
        <w:tblLayout w:type="autofit"/>
        <w:tblCellMar>
          <w:top w:w="0" w:type="dxa"/>
          <w:left w:w="0" w:type="dxa"/>
          <w:bottom w:w="0" w:type="dxa"/>
          <w:right w:w="0" w:type="dxa"/>
        </w:tblCellMar>
      </w:tblPr>
      <w:tblGrid>
        <w:gridCol w:w="8491"/>
      </w:tblGrid>
      <w:tr>
        <w:tblPrEx>
          <w:shd w:val="clear" w:color="auto" w:fill="auto"/>
          <w:tblCellMar>
            <w:top w:w="0" w:type="dxa"/>
            <w:left w:w="0" w:type="dxa"/>
            <w:bottom w:w="0" w:type="dxa"/>
            <w:right w:w="0" w:type="dxa"/>
          </w:tblCellMar>
        </w:tblPrEx>
        <w:trPr>
          <w:trHeight w:val="450" w:hRule="atLeast"/>
          <w:jc w:val="center"/>
        </w:trPr>
        <w:tc>
          <w:tcPr>
            <w:tcW w:w="0" w:type="auto"/>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70" w:lineRule="atLeast"/>
              <w:ind w:left="0" w:right="0"/>
              <w:jc w:val="left"/>
              <w:rPr>
                <w:rFonts w:hint="eastAsia" w:ascii="宋体" w:hAnsi="宋体" w:eastAsia="宋体" w:cs="宋体"/>
                <w:color w:val="333333"/>
                <w:sz w:val="24"/>
                <w:szCs w:val="24"/>
              </w:rPr>
            </w:pPr>
            <w:r>
              <w:rPr>
                <w:rFonts w:hint="eastAsia" w:ascii="宋体" w:hAnsi="宋体" w:eastAsia="宋体" w:cs="宋体"/>
                <w:color w:val="333333"/>
                <w:kern w:val="0"/>
                <w:sz w:val="24"/>
                <w:szCs w:val="24"/>
                <w:lang w:val="en-US" w:eastAsia="zh-CN" w:bidi="ar"/>
              </w:rPr>
              <w:t xml:space="preserve">注：1、本表一式三份,招标人、招标代理机构、招投标监管机构各存一份，本表属”招投标情况书面报告“材料之一。 </w:t>
            </w:r>
            <w:r>
              <w:rPr>
                <w:rFonts w:hint="eastAsia" w:ascii="宋体" w:hAnsi="宋体" w:eastAsia="宋体" w:cs="宋体"/>
                <w:color w:val="333333"/>
                <w:kern w:val="0"/>
                <w:sz w:val="24"/>
                <w:szCs w:val="24"/>
                <w:lang w:val="en-US" w:eastAsia="zh-CN" w:bidi="ar"/>
              </w:rPr>
              <w:br w:type="textWrapping"/>
            </w:r>
            <w:r>
              <w:rPr>
                <w:rFonts w:hint="eastAsia" w:ascii="宋体" w:hAnsi="宋体" w:eastAsia="宋体" w:cs="宋体"/>
                <w:color w:val="333333"/>
                <w:kern w:val="0"/>
                <w:sz w:val="24"/>
                <w:szCs w:val="24"/>
                <w:lang w:val="en-US" w:eastAsia="zh-CN" w:bidi="ar"/>
              </w:rPr>
              <w:t xml:space="preserve">    2、有标段划分的招标项目，当各标段对投标人的资格条件要求不一致时，招标人应在”投标（申请）人应具备的资格条件 “栏目中的”企业资质类别和等级、注册建造师类别和等级“栏目中将各标段的资格条件要求予以明确。 </w:t>
            </w:r>
          </w:p>
        </w:tc>
      </w:tr>
      <w:tr>
        <w:tblPrEx>
          <w:shd w:val="clear" w:color="auto" w:fill="auto"/>
          <w:tblCellMar>
            <w:top w:w="0" w:type="dxa"/>
            <w:left w:w="0" w:type="dxa"/>
            <w:bottom w:w="0" w:type="dxa"/>
            <w:right w:w="0" w:type="dxa"/>
          </w:tblCellMar>
        </w:tblPrEx>
        <w:trPr>
          <w:trHeight w:val="450" w:hRule="atLeast"/>
          <w:jc w:val="center"/>
        </w:trPr>
        <w:tc>
          <w:tcPr>
            <w:tcW w:w="0" w:type="auto"/>
            <w:shd w:val="clear" w:color="auto" w:fill="auto"/>
            <w:vAlign w:val="center"/>
          </w:tcPr>
          <w:p>
            <w:pPr>
              <w:keepNext w:val="0"/>
              <w:keepLines w:val="0"/>
              <w:widowControl/>
              <w:suppressLineNumbers w:val="0"/>
              <w:spacing w:before="0" w:beforeAutospacing="0" w:after="211" w:afterAutospacing="0" w:line="18" w:lineRule="atLeast"/>
              <w:ind w:left="0" w:right="0"/>
              <w:jc w:val="left"/>
              <w:rPr>
                <w:rFonts w:hint="eastAsia" w:ascii="微软雅黑" w:hAnsi="微软雅黑" w:eastAsia="微软雅黑" w:cs="微软雅黑"/>
                <w:color w:val="333333"/>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70" w:lineRule="atLeast"/>
              <w:ind w:left="0" w:right="0"/>
              <w:jc w:val="right"/>
              <w:rPr>
                <w:rFonts w:hint="eastAsia" w:ascii="黑体" w:hAnsi="宋体" w:eastAsia="黑体" w:cs="黑体"/>
                <w:b/>
                <w:color w:val="333333"/>
                <w:sz w:val="44"/>
                <w:szCs w:val="44"/>
              </w:rPr>
            </w:pPr>
            <w:r>
              <w:rPr>
                <w:rFonts w:hint="eastAsia" w:ascii="黑体" w:hAnsi="宋体" w:eastAsia="黑体" w:cs="黑体"/>
                <w:b/>
                <w:color w:val="333333"/>
                <w:kern w:val="0"/>
                <w:sz w:val="44"/>
                <w:szCs w:val="44"/>
                <w:lang w:val="en-US" w:eastAsia="zh-CN" w:bidi="ar"/>
              </w:rPr>
              <w:t xml:space="preserve">江西省建设工程招标投标办公室印制 </w:t>
            </w:r>
          </w:p>
        </w:tc>
      </w:tr>
    </w:tbl>
    <w:p/>
    <w:sectPr>
      <w:pgSz w:w="11906" w:h="16838"/>
      <w:pgMar w:top="873" w:right="1236" w:bottom="87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52DA0"/>
    <w:rsid w:val="19F52DA0"/>
    <w:rsid w:val="21EE05D1"/>
    <w:rsid w:val="2AAB3F1B"/>
    <w:rsid w:val="2E617007"/>
    <w:rsid w:val="4FF95C05"/>
    <w:rsid w:val="57BE3149"/>
    <w:rsid w:val="5F6C7748"/>
    <w:rsid w:val="67A57C32"/>
    <w:rsid w:val="77CE1E10"/>
    <w:rsid w:val="79282393"/>
    <w:rsid w:val="79D63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qFormat/>
    <w:uiPriority w:val="0"/>
    <w:rPr>
      <w:color w:val="800080"/>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Typewriter"/>
    <w:basedOn w:val="5"/>
    <w:qFormat/>
    <w:uiPriority w:val="0"/>
    <w:rPr>
      <w:rFonts w:hint="default"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0000FF"/>
      <w:u w:val="none"/>
    </w:rPr>
  </w:style>
  <w:style w:type="character" w:styleId="14">
    <w:name w:val="HTML Code"/>
    <w:basedOn w:val="5"/>
    <w:qFormat/>
    <w:uiPriority w:val="0"/>
    <w:rPr>
      <w:rFonts w:hint="default" w:ascii="monospace" w:hAnsi="monospace" w:eastAsia="monospace" w:cs="monospace"/>
      <w:sz w:val="20"/>
    </w:rPr>
  </w:style>
  <w:style w:type="character" w:styleId="15">
    <w:name w:val="HTML Cite"/>
    <w:basedOn w:val="5"/>
    <w:qFormat/>
    <w:uiPriority w:val="0"/>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ascii="monospace" w:hAnsi="monospace" w:eastAsia="monospace" w:cs="monospace"/>
    </w:rPr>
  </w:style>
  <w:style w:type="character" w:customStyle="1" w:styleId="18">
    <w:name w:val="layui-layer-tabnow"/>
    <w:basedOn w:val="5"/>
    <w:qFormat/>
    <w:uiPriority w:val="0"/>
    <w:rPr>
      <w:bdr w:val="single" w:color="CCCCCC" w:sz="6" w:space="0"/>
      <w:shd w:val="clear" w:fill="FFFFFF"/>
    </w:rPr>
  </w:style>
  <w:style w:type="character" w:customStyle="1" w:styleId="19">
    <w:name w:val="first-child"/>
    <w:basedOn w:val="5"/>
    <w:qFormat/>
    <w:uiPriority w:val="0"/>
  </w:style>
  <w:style w:type="paragraph" w:customStyle="1" w:styleId="20">
    <w:name w:val="infotime"/>
    <w:basedOn w:val="1"/>
    <w:qFormat/>
    <w:uiPriority w:val="0"/>
    <w:pPr>
      <w:spacing w:before="150" w:beforeAutospacing="0" w:line="270" w:lineRule="atLeast"/>
      <w:jc w:val="center"/>
    </w:pPr>
    <w:rPr>
      <w:color w:val="999999"/>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2020-09-22T00:01:00Z</dcterms:created>
  <dc:creator>刘慧</dc:creator>
  <cp:lastModifiedBy>刘慧</cp:lastModifiedBy>
  <cp:lastPrinted>2020-11-10T21:58:00Z</cp:lastPrinted>
  <dcterms:modified xsi:type="dcterms:W3CDTF">2020-11-11T07:37:38Z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